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Глобальная летняя школа (</w:t>
      </w:r>
      <w:r>
        <w:rPr>
          <w:rFonts w:ascii="Times New Roman" w:hAnsi="Times New Roman" w:cs="Times New Roman"/>
          <w:b/>
          <w:bCs/>
          <w:sz w:val="32"/>
          <w:szCs w:val="32"/>
        </w:rPr>
        <w:t>XJTISSS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</w:p>
    <w:p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Серия онлайн лекций юридической школы</w:t>
      </w:r>
    </w:p>
    <w:p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(бесплатно)</w:t>
      </w:r>
    </w:p>
    <w:p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Слушателям выдается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сертификат установленного образца.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Китай на международной арене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государства на международной арене во многом определяется успехами и достижениями в политике и экономике, которые становятся основой для формирования имиджа страны и ее дальнейшего развития. 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Вашему вниманию представляется курс лекций на тему «Китай на международной арене», в котором авторы постарались отразить основные направления внутренней и внешней политики КНР на современном этапе. Тематика лекций определяется, с одной стороны, актуальностью для изучающих Китай и китайский язык, любящих и познающих эту древнейшую страну, уважающих традиции и обычаи этой страны, признающих ценность данной культуры и ее ценности, с другой, необходимостью формировать имидж современного Китая на международном уровне, развивать осознание важности политических, экономических, социальных и культурных преобразований, происходящих в настоящее время в КНР, пропагандировать достижения Китая в данных областях. 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новую эпоху Китай не только участвует в глобальных процессах и международных организациях, но и сам становится инициатором региональных и глобальных проектов по решению проблем, которые прямо или косвенно касаются каждого человека: ликвидация бедности, продовольственная, энергетическая и экологическая безопасность, изменение климата, развитие инфраструктуры, охрана окружающей среды, профилактика и контроль эпидемий, поддержание здоровья и уход за пожилыми и инвалидами, сохранение родного языка и традиционной культуры и др. В настоящее время в КНР под руководством КПК активно разрабатываются подходы к решению данных проблем, во многих областях достигнуты небывалые успехи, которые признаются во всем мире. Исследование и изучение современного Китая не может обойтись без изучение китайского опыта, без исследования политической системы и установления базовых особенностей, имеющих в настоящее время важное региональное и глобальное значение.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firstLine="422" w:firstLineChars="1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Лектор: Цун Фэнлин / </w:t>
      </w:r>
      <w:r>
        <w:rPr>
          <w:rFonts w:ascii="Times New Roman" w:hAnsi="Times New Roman" w:cs="Times New Roman"/>
          <w:b/>
          <w:bCs/>
          <w:sz w:val="24"/>
          <w:szCs w:val="24"/>
        </w:rPr>
        <w:t>丛凤玲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spacing w:line="360" w:lineRule="auto"/>
        <w:ind w:firstLine="422" w:firstLineChars="1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11 июля: Достижения (успехи) Китая на современном этапе</w:t>
      </w:r>
    </w:p>
    <w:p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последние 10 лет в Китае произошли грандиозные изменения, многие из которых тесно связаны с каждым китайцем. На лекции Вы ознакомитесь с новыми достижениями в транспорте, охране окружающей среды и образовании; с новым образом жизни китайцев и демографической политикой Китая в новую эпоху, а также с вызовами и решениями в каждой из указанных сфер.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spacing w:line="360" w:lineRule="auto"/>
        <w:ind w:firstLine="422" w:firstLineChars="1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13 июля: Совершенствование политической системы Китая</w:t>
      </w:r>
    </w:p>
    <w:p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Данная лекция посвящается политической системе Китая и ее совершенствованию. Обсуждаются вопросы, связанные с политическими партиями, структуре и системе государственных органов КНР на современном этапе. Особое внимание уделяется реформе партийных и государственных органов КНР, принципам организации государственного управления, системе контроля на разных уровнях, новым формам низового управления и контроля на местах, а также двум сессиям Китая – самом важном событии в политической жизни Китая.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Лектор: Ушурова София Рамазановна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Тема на 17 июля. История китайской дипломатии с древнейших времен до наших дней </w:t>
      </w: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время).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Дипломатическое искусство в Китае зародилось намного раньше, чем в европейских странах. Первые шаги практической дипломатии Древнего Китая вырабатывались в ходе многочисленных войн с внешними врагами и между китайскими княжествами. Основные дипломатические термины, используемые в современном китайском языке, зародились еще на этапе формирования китайской империи. Знаменитые китайские стратагемы, которые использовали китайские посланники и послы, со временем превратились в отточенный инструмент дипломатов Китая. На протяжение всей истории китайской империи сменялись династии, к власти приходили иноземные завоеватели, но все они практиковали политику китаецентризма и вливались в китайскую культуру, которая в отличие от территории страны всегда являлась стержнем государства с древнейших времен и по сей день. 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Тема на 19 июля: Инициатива «Пояс и путь» – глобальная инициатива Китая</w:t>
      </w: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время).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Выдвинутая Председателем КНР Си Цзиньпином инициатива «Один пояс и один путь» за несколько лет превратилась не только в полноценную внешнеполитическую доктрину КНР, но и стала ядром современной идеологии и внешней политики КПК. Ее характер, основные идеи, принципы и ценности соответствуют возросшей роли Китая в глобальной экономике и презентации Китая как одного из центров формирующейся полицентрической мировой системы, поэтому она была включена в план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пятилетки, а в 2017 г. в обновленный устав Коммунистической партии Китая (КПК). Концепция «Один пояс и один путь» отвечает тенденциям становления многополярного мира, экономической глобализации, диверсификации культур и информатизации общества, способствует сохранению глобальной системы свободной торговли и открытости мировой экономики, свободному передвижению экономических факторов, она имеет большое значение для свободного передвижения экономических факторов, эффективного распределения ресурсов и глубокой интеграции рынков.  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firstLine="422" w:firstLineChars="1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Лектор: Пэй Цайся / 裴彩霞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Тема на 18 июля: От языковых контактов китайцев к кросс-культурному взаимодействию </w:t>
      </w: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Современный Китай – многонациональная, полиязычная и многописьменная страна. В ней насчитывается 56 национальностей, более 100 языков, часть из которых имеет особую систему письма. Многообразие языков и культур тесно связано с контактами племен и народов, проживающих на территории современного Китая и прилегающих к нему стран. На основе исторического опыта межкультурного взаимодействия в КНР установлена политика «основное в разнообразии», которая позволяет не только объединять все народы, проживающие на территории современного Китая, но и устанавливать тесные связи с народами других стран, продвигать гуманитарные обмены и взаимодействие.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Тема на 20 июля: Культурное сотрудничество между Китаем и странами «Одного пояса и одного пути» </w:t>
      </w: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Культурное сотрудничество является одной из важнейших составляющих строительства инициативы «Один пояс и один путь». В рамках лекции анализируется культурное взаимодействие стран и народов ОПОП, определяются его составляющие и их особенности, механизмы и платформы данного вида сотрудничества, выделяются приоритетные направления, указываются программы государственной поддержки, основные результаты данной программы и перспективы культурного сотрудничества. 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firstLine="422" w:firstLineChars="1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Лектор: Ольга Владимировна Дубкова / 杜布阔娃O.V.</w:t>
      </w: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Тема на 25 июля: Китайская диаспора в мире </w:t>
      </w:r>
    </w:p>
    <w:p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Китайская диаспора является важным инструментом внешней политики КНР и повышения статуса Китая на международной арене. В рамках лекции последовательно рассматриваются понятие «диаспора», история формирования китайской диаспоры, структура и социальный состав китайской диаспоры, ее воспроизводимость, влияние китайской диаспоры на политику, экономику и культуру страны пребывания и на инвестиционный климат Китая. Особое внимание уделяется понятию «хуацяо», различным видам китайских мигрантов в мире, проблемам ассимиляции в стране пребывания и связям с Родиной.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Тема на 27 июля: Имидж Китая на международной арене и популяризация китайских ценностей в мире </w:t>
      </w:r>
    </w:p>
    <w:p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 базовых ценностей социализма с китайской спецификой тесно связана с курсом КПК на строительство социализма с китайской спецификой, пропагандой Китая и концепции мира и развития на международном уровне. В последнее десятилетие во внешнеполитической деятельности КНР особое внимание уделяется созданию положительного имиджа страны и продвижение системы китайских ценностей. В рамках лекции рассматриваются понятия «имидж страны», «система ценностей», «традиционная китайская культура» и др., кратко представлен имидж Китая на международной арене в разные исторические периоды, анализируется политика КНР по формированию положительно имиджа государства и его лидеров, определяются особенности китайской ценностной картины мира и решения КПК распространять систему ценностей социализма в развитых и развивающихся странах мира. На конкретных примерах показывается новый имидж Китая на международной арене.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докладчиках</w:t>
      </w:r>
    </w:p>
    <w:p>
      <w:pPr>
        <w:numPr>
          <w:ilvl w:val="0"/>
          <w:numId w:val="2"/>
        </w:numPr>
        <w:spacing w:line="360" w:lineRule="auto"/>
        <w:ind w:firstLine="422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Цун Фэнлин / </w:t>
      </w:r>
      <w:r>
        <w:rPr>
          <w:rFonts w:ascii="Times New Roman" w:hAnsi="Times New Roman" w:cs="Times New Roman"/>
          <w:b/>
          <w:bCs/>
          <w:sz w:val="24"/>
          <w:szCs w:val="24"/>
        </w:rPr>
        <w:t>丛凤玲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д-р юр. наук, доцент, директор Института русского языка и литературы Китайского политико-правового университета (Пекин), член Ученого Совета Института иностранных языков Китайского политико-правового университета, научный руководитель магистрантов, член Комитета по юридическому переводу Китайской ассоциации переводчиков, научный сотрудник Специальной комиссии по арбитражу и медиации.</w:t>
      </w:r>
    </w:p>
    <w:p>
      <w:pPr>
        <w:numPr>
          <w:ilvl w:val="0"/>
          <w:numId w:val="2"/>
        </w:numPr>
        <w:spacing w:line="360" w:lineRule="auto"/>
        <w:ind w:firstLine="422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Ушурова София Рамазановна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канд. юр. н., профессор, директор «Центра исследований права Центральной Азии, Казахстана и России» Института международного и сравнительного правоведения «Шелковый путь» Сианьского университета Цзяотун, член правления Российско-китайского юридического общества, арбитр Китайской международной экономической и торговой арбитражной комиссии, арбитр Бишкекского международного коммерческого и энергетического арбитражного суда.</w:t>
      </w:r>
    </w:p>
    <w:p>
      <w:pPr>
        <w:numPr>
          <w:ilvl w:val="0"/>
          <w:numId w:val="2"/>
        </w:num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Пэй Цайся / 裴彩霞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д-р. филол. н., доцент, декан Факультета русского языка Института иностранных языков Синьцзянского университета (Урумчи), сотрудник Центра исследований стран Центральной Азии и России.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Дубкова Ольга Владимировна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канд. филол. н., профессор, иностранный специалист Сианьского университета иностранных языков, директор Центра русского языка и культуры СУИЯ, ассоциированный сотрудник Международной научно-исследовательской лаборатории «Теоретические и прикладные проблемы переводоведения» НГЛУ им. Н. А. Добролюбова.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информация о Летней школе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лекций: «Китай на международной арене»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Лекции читаются на русском языке с использованием современных технологий дистанционного образования.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окончании курса слушатели получает Сертификат участника Летней школы Сианьского университета Цзяотун (Сиань, КНР) установленного образца (на англ. / кит. яз),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График лекций указывается в приложении (см. Приложение 1).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лекций: 18:00 – 20:00 (пекинское время, UTC+08:00)</w:t>
      </w:r>
    </w:p>
    <w:p>
      <w:pPr>
        <w:jc w:val="left"/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Онлайн  конференция</w:t>
      </w: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en-GB" w:eastAsia="zh-CN"/>
          <w14:textFill>
            <w14:solidFill>
              <w14:schemeClr w14:val="tx1"/>
            </w14:solidFill>
          </w14:textFill>
        </w:rPr>
        <w:t xml:space="preserve"> Tencent</w:t>
      </w:r>
    </w:p>
    <w:p>
      <w:pPr>
        <w:jc w:val="left"/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Номер：895-265-9285   Пароль：450105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Контактная информация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Контактное лицо: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Ушурова София Рамазановна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Электронная почта:</w:t>
      </w:r>
      <w:r>
        <w:rPr>
          <w:rFonts w:hint="eastAsia" w:ascii="Times New Roman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"mailto:lulu-kz@mail.ru.," </w:instrText>
      </w:r>
      <w:r>
        <w:fldChar w:fldCharType="separate"/>
      </w:r>
      <w:r>
        <w:rPr>
          <w:rStyle w:val="8"/>
          <w:rFonts w:hint="eastAsia" w:ascii="Times New Roman" w:hAnsi="Times New Roman" w:cs="Times New Roman"/>
          <w:sz w:val="24"/>
          <w:szCs w:val="24"/>
          <w:lang w:val="ru-RU"/>
        </w:rPr>
        <w:t>lulu-kz@mail.ru.</w:t>
      </w:r>
      <w:r>
        <w:rPr>
          <w:rStyle w:val="8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8"/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ru-RU"/>
        </w:rPr>
        <w:t>zvezdakz@yandex.ru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Моб. тел.: (86) 15191915082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 Сианьского университета Цзяотун: </w:t>
      </w:r>
      <w:r>
        <w:fldChar w:fldCharType="begin"/>
      </w:r>
      <w:r>
        <w:instrText xml:space="preserve"> HYPERLINK "http://www.xjtu.edu.cn/"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  <w:lang w:val="ru-RU"/>
        </w:rPr>
        <w:t>http://www.xjtu.edu.cn/</w:t>
      </w:r>
      <w:r>
        <w:rPr>
          <w:rStyle w:val="8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>
      <w:pPr>
        <w:pageBreakBefore/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firstLine="422" w:firstLineChars="17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p>
      <w:pPr>
        <w:spacing w:line="360" w:lineRule="auto"/>
        <w:ind w:firstLine="422" w:firstLineChars="1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и время поведения лекций</w:t>
      </w:r>
    </w:p>
    <w:tbl>
      <w:tblPr>
        <w:tblStyle w:val="6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80"/>
        <w:gridCol w:w="480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54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и время</w:t>
            </w: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лекции</w:t>
            </w:r>
          </w:p>
        </w:tc>
        <w:tc>
          <w:tcPr>
            <w:tcW w:w="2304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Достижения (успехи) Китая 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современном этапе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Цун Фэнлин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丛凤玲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июля: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Совершенствование 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политической системы Китая</w:t>
            </w: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Цун Фэнлин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丛凤玲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История китайской дипломатии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древнейших времен до наших дней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Ушурова София Рамазановна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 языковых контактов китайцев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 кросс-культурному взаимодействию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Пэй Цайся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 裴彩霞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Инициатива «Пояс и путь» – 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глобальная инициатива Китая</w:t>
            </w: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Ушурова София Рамазановна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Культурное сотрудничество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между Китаем и странами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«Одного пояса и одного пути».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Пэй Цайся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 裴彩霞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Китайская диаспора в мире</w:t>
            </w: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Дубкова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Ольга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654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июля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Имидж Китая на международной арене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популяризация китайских ценностей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мире</w:t>
            </w: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Дубкова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Ольга Владимировна</w:t>
            </w:r>
          </w:p>
        </w:tc>
      </w:tr>
    </w:tbl>
    <w:p/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ind w:firstLine="420" w:firstLineChars="175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润圆-65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6687C"/>
    <w:multiLevelType w:val="singleLevel"/>
    <w:tmpl w:val="8796687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B943BF"/>
    <w:multiLevelType w:val="singleLevel"/>
    <w:tmpl w:val="B2B943B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7A66C71"/>
    <w:multiLevelType w:val="singleLevel"/>
    <w:tmpl w:val="D7A66C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jA2ODc1OTI5YmM5MWZiYTM0NzkwYmQ3NjlkYzUifQ=="/>
  </w:docVars>
  <w:rsids>
    <w:rsidRoot w:val="00710363"/>
    <w:rsid w:val="00047111"/>
    <w:rsid w:val="00144E19"/>
    <w:rsid w:val="00161504"/>
    <w:rsid w:val="001D68A7"/>
    <w:rsid w:val="00215C44"/>
    <w:rsid w:val="0046138F"/>
    <w:rsid w:val="005925AE"/>
    <w:rsid w:val="006B5E97"/>
    <w:rsid w:val="006F6427"/>
    <w:rsid w:val="00710363"/>
    <w:rsid w:val="007172B7"/>
    <w:rsid w:val="0074378C"/>
    <w:rsid w:val="007E208C"/>
    <w:rsid w:val="007F7712"/>
    <w:rsid w:val="00885FC5"/>
    <w:rsid w:val="00920237"/>
    <w:rsid w:val="00965CFB"/>
    <w:rsid w:val="009D6E42"/>
    <w:rsid w:val="00A4220C"/>
    <w:rsid w:val="00A60BB3"/>
    <w:rsid w:val="00BD6A17"/>
    <w:rsid w:val="00C46864"/>
    <w:rsid w:val="00CA6348"/>
    <w:rsid w:val="00CF1D10"/>
    <w:rsid w:val="00D57B28"/>
    <w:rsid w:val="00D81A6E"/>
    <w:rsid w:val="00DA223F"/>
    <w:rsid w:val="00DD57F6"/>
    <w:rsid w:val="00E1450D"/>
    <w:rsid w:val="00E174CD"/>
    <w:rsid w:val="00E84FB2"/>
    <w:rsid w:val="00ED1D92"/>
    <w:rsid w:val="00F53865"/>
    <w:rsid w:val="0A7D5FCD"/>
    <w:rsid w:val="24013F3B"/>
    <w:rsid w:val="26F950E7"/>
    <w:rsid w:val="27BD1CA7"/>
    <w:rsid w:val="2E56075F"/>
    <w:rsid w:val="3B4C21C8"/>
    <w:rsid w:val="455C771E"/>
    <w:rsid w:val="4DB63EC8"/>
    <w:rsid w:val="56F15E48"/>
    <w:rsid w:val="6661425C"/>
    <w:rsid w:val="6A2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Верхний колонтитул Знак"/>
    <w:basedOn w:val="7"/>
    <w:link w:val="3"/>
    <w:qFormat/>
    <w:uiPriority w:val="99"/>
  </w:style>
  <w:style w:type="character" w:customStyle="1" w:styleId="11">
    <w:name w:val="Нижний колонтитул Знак"/>
    <w:basedOn w:val="7"/>
    <w:link w:val="2"/>
    <w:qFormat/>
    <w:uiPriority w:val="99"/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1483</Words>
  <Characters>10074</Characters>
  <Lines>83</Lines>
  <Paragraphs>23</Paragraphs>
  <TotalTime>3</TotalTime>
  <ScaleCrop>false</ScaleCrop>
  <LinksUpToDate>false</LinksUpToDate>
  <CharactersWithSpaces>11466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2023-06-19T01:26:00Z</dcterms:created>
  <dc:creator>asus</dc:creator>
  <cp:lastModifiedBy>Sofiya 索菲亚 Kazakhstan</cp:lastModifiedBy>
  <dcterms:modified xsi:type="dcterms:W3CDTF">2023-06-23T07:56:14Z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2C48A3710C6744DEA4372A2674F3BF27_13</vt:lpwstr>
  </property>
</Properties>
</file>